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96087" w14:textId="77777777" w:rsidR="003A2EB9" w:rsidRPr="00787F01" w:rsidRDefault="003A2EB9" w:rsidP="003A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787F01">
        <w:rPr>
          <w:rFonts w:ascii="Times New Roman" w:eastAsia="Times New Roman" w:hAnsi="Times New Roman" w:cs="Times New Roman"/>
          <w:b/>
          <w:lang w:eastAsia="pl-PL"/>
        </w:rPr>
        <w:t>Opis przedmiotu zamówienia</w:t>
      </w:r>
    </w:p>
    <w:p w14:paraId="37391028" w14:textId="77777777" w:rsidR="003A2EB9" w:rsidRPr="00067D1E" w:rsidRDefault="003A2EB9" w:rsidP="003A2EB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pl-PL"/>
        </w:rPr>
      </w:pPr>
    </w:p>
    <w:p w14:paraId="232DA4B3" w14:textId="77777777" w:rsidR="003A2EB9" w:rsidRPr="00067D1E" w:rsidRDefault="003A2EB9" w:rsidP="003A2EB9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Cs/>
          <w:spacing w:val="-2"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spacing w:val="-2"/>
          <w:lang w:eastAsia="pl-PL"/>
        </w:rPr>
        <w:t>Przedmiotem zamówienia jest wykonywanie przez okres 24 miesięcy przeglądów konserwac</w:t>
      </w:r>
      <w:r>
        <w:rPr>
          <w:rFonts w:ascii="Times New Roman" w:eastAsia="Times New Roman" w:hAnsi="Times New Roman" w:cs="Times New Roman"/>
          <w:bCs/>
          <w:spacing w:val="-2"/>
          <w:lang w:eastAsia="pl-PL"/>
        </w:rPr>
        <w:t>yjnych</w:t>
      </w:r>
      <w:r w:rsidRPr="00067D1E">
        <w:rPr>
          <w:rFonts w:ascii="Times New Roman" w:eastAsia="Times New Roman" w:hAnsi="Times New Roman" w:cs="Times New Roman"/>
          <w:bCs/>
          <w:spacing w:val="-2"/>
          <w:lang w:eastAsia="pl-PL"/>
        </w:rPr>
        <w:t xml:space="preserve"> 11 sztuk agregatów prądotwórczych znajdujących się w obiektach urzędu Ministerstwa Obrony Narodowej w Warszawie.</w:t>
      </w:r>
    </w:p>
    <w:p w14:paraId="29143C86" w14:textId="77777777" w:rsidR="003A2EB9" w:rsidRPr="00067D1E" w:rsidRDefault="003A2EB9" w:rsidP="003A2EB9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Cs/>
          <w:spacing w:val="-2"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spacing w:val="-2"/>
          <w:lang w:eastAsia="pl-PL"/>
        </w:rPr>
        <w:t xml:space="preserve">Agregaty prądotwórcze znajdują się pod następującymi adresami: al. Niepodległości 218, ul. Nowowiejska 29, ul. Rakowiecka 4a, ul. Rakowiecka 2, ul. Puławska 4a, ul. Klonowa 1, </w:t>
      </w:r>
      <w:r w:rsidRPr="00067D1E">
        <w:rPr>
          <w:rFonts w:ascii="Times New Roman" w:eastAsia="Times New Roman" w:hAnsi="Times New Roman" w:cs="Times New Roman"/>
          <w:bCs/>
          <w:spacing w:val="-2"/>
          <w:lang w:eastAsia="pl-PL"/>
        </w:rPr>
        <w:br/>
        <w:t>ul. Klonowa 2.</w:t>
      </w:r>
    </w:p>
    <w:p w14:paraId="08629DD3" w14:textId="77777777" w:rsidR="003A2EB9" w:rsidRPr="00067D1E" w:rsidRDefault="003A2EB9" w:rsidP="003A2EB9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Cs/>
          <w:spacing w:val="-2"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spacing w:val="-2"/>
          <w:lang w:eastAsia="pl-PL"/>
        </w:rPr>
        <w:t>W okresie obowiązywania umowy do obowiązków Wykonawcy będzie należało:</w:t>
      </w:r>
    </w:p>
    <w:p w14:paraId="4A4D6385" w14:textId="77777777" w:rsidR="003A2EB9" w:rsidRPr="00067D1E" w:rsidRDefault="003A2EB9" w:rsidP="003A2EB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spacing w:val="-2"/>
          <w:lang w:eastAsia="pl-PL"/>
        </w:rPr>
        <w:t xml:space="preserve">dwukrotne wykonanie przeglądu </w:t>
      </w:r>
      <w:r>
        <w:rPr>
          <w:rFonts w:ascii="Times New Roman" w:eastAsia="Times New Roman" w:hAnsi="Times New Roman" w:cs="Times New Roman"/>
          <w:bCs/>
          <w:spacing w:val="-2"/>
          <w:lang w:eastAsia="pl-PL"/>
        </w:rPr>
        <w:t xml:space="preserve">konserwacyjnego </w:t>
      </w:r>
      <w:r w:rsidRPr="00067D1E">
        <w:rPr>
          <w:rFonts w:ascii="Times New Roman" w:eastAsia="Times New Roman" w:hAnsi="Times New Roman" w:cs="Times New Roman"/>
          <w:bCs/>
          <w:spacing w:val="-2"/>
          <w:lang w:eastAsia="pl-PL"/>
        </w:rPr>
        <w:t xml:space="preserve">11 sztuk agregatów prądotwórczych, </w:t>
      </w:r>
      <w:r w:rsidRPr="00067D1E">
        <w:rPr>
          <w:rFonts w:ascii="Times New Roman" w:eastAsia="Times New Roman" w:hAnsi="Times New Roman" w:cs="Times New Roman"/>
          <w:bCs/>
          <w:spacing w:val="-2"/>
          <w:lang w:eastAsia="pl-PL"/>
        </w:rPr>
        <w:br/>
        <w:t>o których mowa w ust.1:</w:t>
      </w:r>
    </w:p>
    <w:p w14:paraId="15EFC42E" w14:textId="77777777" w:rsidR="003A2EB9" w:rsidRPr="00067D1E" w:rsidRDefault="003A2EB9" w:rsidP="003A2EB9">
      <w:pPr>
        <w:numPr>
          <w:ilvl w:val="0"/>
          <w:numId w:val="5"/>
        </w:numPr>
        <w:spacing w:after="0" w:line="240" w:lineRule="auto"/>
        <w:ind w:left="993" w:hanging="276"/>
        <w:jc w:val="both"/>
        <w:rPr>
          <w:rFonts w:ascii="Times New Roman" w:eastAsia="Times New Roman" w:hAnsi="Times New Roman" w:cs="Times New Roman"/>
          <w:bCs/>
          <w:spacing w:val="-2"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spacing w:val="-2"/>
          <w:lang w:eastAsia="pl-PL"/>
        </w:rPr>
        <w:t>pierwszy przegląd w terminie do 42 dni od daty zawarcia umowy,</w:t>
      </w:r>
    </w:p>
    <w:p w14:paraId="2A45CA8A" w14:textId="77777777" w:rsidR="003A2EB9" w:rsidRPr="00067D1E" w:rsidRDefault="003A2EB9" w:rsidP="003A2EB9">
      <w:pPr>
        <w:numPr>
          <w:ilvl w:val="0"/>
          <w:numId w:val="5"/>
        </w:numPr>
        <w:spacing w:after="0" w:line="240" w:lineRule="auto"/>
        <w:ind w:left="993" w:hanging="276"/>
        <w:jc w:val="both"/>
        <w:rPr>
          <w:rFonts w:ascii="Times New Roman" w:eastAsia="Times New Roman" w:hAnsi="Times New Roman" w:cs="Times New Roman"/>
          <w:bCs/>
          <w:spacing w:val="-2"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spacing w:val="-2"/>
          <w:lang w:eastAsia="pl-PL"/>
        </w:rPr>
        <w:t>drugi przegląd w terminie do 42 dni po upływie 11 miesięcy od dnia wykonania pierwszego przeglądu;</w:t>
      </w:r>
    </w:p>
    <w:p w14:paraId="5277E1F4" w14:textId="77777777" w:rsidR="003A2EB9" w:rsidRPr="00067D1E" w:rsidRDefault="003A2EB9" w:rsidP="003A2EB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spacing w:val="-2"/>
          <w:lang w:eastAsia="pl-PL"/>
        </w:rPr>
        <w:t>gotowość do zapewnienia do 10 przyjazdów interwencyjnych w razie wystąpienia awarii lub usterek urządzeń podlegających konserwacji, z częstotliwością zależną od potrzeb zgłaszanych przez Zamawiającego.</w:t>
      </w:r>
    </w:p>
    <w:p w14:paraId="5C2434F7" w14:textId="77777777" w:rsidR="003A2EB9" w:rsidRPr="00067D1E" w:rsidRDefault="003A2EB9" w:rsidP="003A2EB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lang w:eastAsia="pl-PL"/>
        </w:rPr>
        <w:t xml:space="preserve">Zakres czynności wykonanych podczas przeglądu </w:t>
      </w:r>
      <w:r>
        <w:rPr>
          <w:rFonts w:ascii="Times New Roman" w:eastAsia="Times New Roman" w:hAnsi="Times New Roman" w:cs="Times New Roman"/>
          <w:bCs/>
          <w:spacing w:val="-2"/>
          <w:lang w:eastAsia="pl-PL"/>
        </w:rPr>
        <w:t>konserwacyjnego</w:t>
      </w:r>
      <w:r w:rsidRPr="00067D1E">
        <w:rPr>
          <w:rFonts w:ascii="Times New Roman" w:eastAsia="Times New Roman" w:hAnsi="Times New Roman" w:cs="Times New Roman"/>
          <w:bCs/>
          <w:spacing w:val="-2"/>
          <w:lang w:eastAsia="pl-PL"/>
        </w:rPr>
        <w:t xml:space="preserve"> </w:t>
      </w:r>
      <w:r w:rsidRPr="00067D1E">
        <w:rPr>
          <w:rFonts w:ascii="Times New Roman" w:eastAsia="Times New Roman" w:hAnsi="Times New Roman" w:cs="Times New Roman"/>
          <w:bCs/>
          <w:lang w:eastAsia="pl-PL"/>
        </w:rPr>
        <w:t>każdego agregatu powinien być zgodny z dokumentacją techniczno-ruchową oraz zaleceniami producentów poszczególnych urządzeń i obejmować w szczególności:</w:t>
      </w:r>
    </w:p>
    <w:p w14:paraId="7410D413" w14:textId="77777777" w:rsidR="003A2EB9" w:rsidRPr="00067D1E" w:rsidRDefault="003A2EB9" w:rsidP="003A2EB9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lang w:eastAsia="pl-PL"/>
        </w:rPr>
        <w:t>przegląd układu automatyki sterującej agregatem;</w:t>
      </w:r>
    </w:p>
    <w:p w14:paraId="44A4CFC4" w14:textId="77777777" w:rsidR="003A2EB9" w:rsidRPr="00067D1E" w:rsidRDefault="003A2EB9" w:rsidP="003A2EB9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lang w:eastAsia="pl-PL"/>
        </w:rPr>
        <w:t>sprawdzenie drożności otworów wentylacyjnych;</w:t>
      </w:r>
    </w:p>
    <w:p w14:paraId="01C37D94" w14:textId="77777777" w:rsidR="003A2EB9" w:rsidRPr="00067D1E" w:rsidRDefault="003A2EB9" w:rsidP="003A2EB9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lang w:eastAsia="pl-PL"/>
        </w:rPr>
        <w:t>sprawdzenie stanu i prawidłowości dokręcenia przewodów zasilających;</w:t>
      </w:r>
    </w:p>
    <w:p w14:paraId="43B55568" w14:textId="77777777" w:rsidR="003A2EB9" w:rsidRPr="00067D1E" w:rsidRDefault="003A2EB9" w:rsidP="003A2EB9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lang w:eastAsia="pl-PL"/>
        </w:rPr>
        <w:t>sprawdzenie dokręcenia wszystkich śrub i nakrętek;</w:t>
      </w:r>
    </w:p>
    <w:p w14:paraId="1E9A4AEE" w14:textId="77777777" w:rsidR="003A2EB9" w:rsidRPr="00067D1E" w:rsidRDefault="003A2EB9" w:rsidP="003A2EB9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lang w:eastAsia="pl-PL"/>
        </w:rPr>
        <w:t>sprawdzenie połączeń mechanicznych i luzów elementów wirujących (pasy klinowe, łożyska, wentylatory itp.);</w:t>
      </w:r>
    </w:p>
    <w:p w14:paraId="20395644" w14:textId="77777777" w:rsidR="003A2EB9" w:rsidRPr="00067D1E" w:rsidRDefault="003A2EB9" w:rsidP="003A2EB9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lang w:eastAsia="pl-PL"/>
        </w:rPr>
        <w:t>sprawdzenie szczelności układów: wydechowego, smarowania, chłodzenia i paliwowego;</w:t>
      </w:r>
    </w:p>
    <w:p w14:paraId="52AF4552" w14:textId="77777777" w:rsidR="003A2EB9" w:rsidRPr="00067D1E" w:rsidRDefault="003A2EB9" w:rsidP="003A2EB9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lang w:eastAsia="pl-PL"/>
        </w:rPr>
        <w:t>sprawdzenie połączeń energetycznych oraz elektroniki;</w:t>
      </w:r>
    </w:p>
    <w:p w14:paraId="290333BB" w14:textId="77777777" w:rsidR="003A2EB9" w:rsidRPr="00067D1E" w:rsidRDefault="003A2EB9" w:rsidP="003A2EB9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lang w:eastAsia="pl-PL"/>
        </w:rPr>
        <w:t>sprawdzenie stanu akumulatorów oraz systemu ich ładowania;</w:t>
      </w:r>
    </w:p>
    <w:p w14:paraId="7AE457B5" w14:textId="77777777" w:rsidR="003A2EB9" w:rsidRPr="00067D1E" w:rsidRDefault="003A2EB9" w:rsidP="003A2EB9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lang w:eastAsia="pl-PL"/>
        </w:rPr>
        <w:t>sprawdzenie stanu paliwa w zbiornikach, w razie potrzeby odpowietrzenie układu paliwowego;</w:t>
      </w:r>
    </w:p>
    <w:p w14:paraId="2505C599" w14:textId="77777777" w:rsidR="003A2EB9" w:rsidRPr="00067D1E" w:rsidRDefault="003A2EB9" w:rsidP="003A2EB9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lang w:eastAsia="pl-PL"/>
        </w:rPr>
        <w:t>spuszczenie wody z wstępnego filtru paliwa, jeśli agregat jest w taki filtr wyposażony;</w:t>
      </w:r>
    </w:p>
    <w:p w14:paraId="697A4862" w14:textId="77777777" w:rsidR="003A2EB9" w:rsidRPr="00067D1E" w:rsidRDefault="003A2EB9" w:rsidP="003A2EB9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lang w:eastAsia="pl-PL"/>
        </w:rPr>
        <w:t>oczyszczenie radiatorów chłodnicy silników;</w:t>
      </w:r>
    </w:p>
    <w:p w14:paraId="1337D496" w14:textId="77777777" w:rsidR="003A2EB9" w:rsidRPr="00067D1E" w:rsidRDefault="003A2EB9" w:rsidP="003A2EB9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lang w:eastAsia="pl-PL"/>
        </w:rPr>
        <w:t xml:space="preserve">wymiana  </w:t>
      </w:r>
      <w:r>
        <w:rPr>
          <w:rFonts w:ascii="Times New Roman" w:eastAsia="Times New Roman" w:hAnsi="Times New Roman" w:cs="Times New Roman"/>
          <w:bCs/>
          <w:lang w:eastAsia="pl-PL"/>
        </w:rPr>
        <w:t>płynu chłodzącego</w:t>
      </w:r>
      <w:r w:rsidRPr="00067D1E">
        <w:rPr>
          <w:rFonts w:ascii="Times New Roman" w:eastAsia="Times New Roman" w:hAnsi="Times New Roman" w:cs="Times New Roman"/>
          <w:bCs/>
          <w:lang w:eastAsia="pl-PL"/>
        </w:rPr>
        <w:t xml:space="preserve"> zapewnionego przez Zamawiającego – dotyczy wyłącznie </w:t>
      </w:r>
      <w:r>
        <w:rPr>
          <w:rFonts w:ascii="Times New Roman" w:eastAsia="Times New Roman" w:hAnsi="Times New Roman" w:cs="Times New Roman"/>
          <w:bCs/>
          <w:lang w:eastAsia="pl-PL"/>
        </w:rPr>
        <w:t>pierwszego</w:t>
      </w:r>
      <w:r w:rsidRPr="00067D1E">
        <w:rPr>
          <w:rFonts w:ascii="Times New Roman" w:eastAsia="Times New Roman" w:hAnsi="Times New Roman" w:cs="Times New Roman"/>
          <w:bCs/>
          <w:lang w:eastAsia="pl-PL"/>
        </w:rPr>
        <w:t xml:space="preserve"> przeglądu;</w:t>
      </w:r>
    </w:p>
    <w:p w14:paraId="5FE33111" w14:textId="77777777" w:rsidR="003A2EB9" w:rsidRPr="00067D1E" w:rsidRDefault="003A2EB9" w:rsidP="003A2EB9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lang w:eastAsia="pl-PL"/>
        </w:rPr>
        <w:t>wykonanie pomiarów rezystancji izolacji uzwojeń prądnicy i uziemienia;</w:t>
      </w:r>
    </w:p>
    <w:p w14:paraId="29DE4A52" w14:textId="77777777" w:rsidR="003A2EB9" w:rsidRPr="00067D1E" w:rsidRDefault="003A2EB9" w:rsidP="003A2EB9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lang w:eastAsia="pl-PL"/>
        </w:rPr>
        <w:t>wymiana filtrów paliwa, powietrza;</w:t>
      </w:r>
    </w:p>
    <w:p w14:paraId="4FD5E9E7" w14:textId="77777777" w:rsidR="003A2EB9" w:rsidRPr="00067D1E" w:rsidRDefault="003A2EB9" w:rsidP="003A2EB9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lang w:eastAsia="pl-PL"/>
        </w:rPr>
        <w:t>oczyszczenie obudów i wnętrz agregatów z kurzu i innych zanieczyszczeń (brudu, olejów, paliw itp.);</w:t>
      </w:r>
    </w:p>
    <w:p w14:paraId="5C7B3302" w14:textId="77777777" w:rsidR="003A2EB9" w:rsidRPr="00067D1E" w:rsidRDefault="003A2EB9" w:rsidP="003A2EB9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lang w:eastAsia="pl-PL"/>
        </w:rPr>
        <w:t>usunięcie usterek niewymagających wymiany części zamiennych;</w:t>
      </w:r>
    </w:p>
    <w:p w14:paraId="7D60C9BC" w14:textId="77777777" w:rsidR="003A2EB9" w:rsidRPr="00067D1E" w:rsidRDefault="003A2EB9" w:rsidP="003A2EB9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lang w:eastAsia="pl-PL"/>
        </w:rPr>
        <w:t>wykonanie dodatkowych czynności zgodnych z zaleceniami producenta;</w:t>
      </w:r>
    </w:p>
    <w:p w14:paraId="052834BA" w14:textId="77777777" w:rsidR="003A2EB9" w:rsidRPr="00067D1E" w:rsidRDefault="003A2EB9" w:rsidP="003A2EB9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lang w:eastAsia="pl-PL"/>
        </w:rPr>
        <w:t>ręczne uruchomienie zespołów prądotwórczych przez okres od 10 do 15 minut każdy (na biegu jałowym);</w:t>
      </w:r>
    </w:p>
    <w:p w14:paraId="727B67C2" w14:textId="77777777" w:rsidR="003A2EB9" w:rsidRPr="00067D1E" w:rsidRDefault="003A2EB9" w:rsidP="003A2EB9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lang w:eastAsia="pl-PL"/>
        </w:rPr>
        <w:t>utylizacja zużytych materiałów eksploatacyjnych;</w:t>
      </w:r>
    </w:p>
    <w:p w14:paraId="0348736B" w14:textId="77777777" w:rsidR="003A2EB9" w:rsidRPr="00067D1E" w:rsidRDefault="003A2EB9" w:rsidP="003A2EB9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lang w:eastAsia="pl-PL"/>
        </w:rPr>
        <w:t>udokumentowanie wykonanych czynności poprzez:</w:t>
      </w:r>
    </w:p>
    <w:p w14:paraId="0D807FC1" w14:textId="77777777" w:rsidR="003A2EB9" w:rsidRPr="00067D1E" w:rsidRDefault="003A2EB9" w:rsidP="003A2EB9">
      <w:pPr>
        <w:numPr>
          <w:ilvl w:val="0"/>
          <w:numId w:val="4"/>
        </w:numPr>
        <w:spacing w:after="0" w:line="240" w:lineRule="auto"/>
        <w:ind w:left="993" w:hanging="279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lang w:eastAsia="pl-PL"/>
        </w:rPr>
        <w:t>wykonanie protokołów z przeglądu każdego agregatu wraz z osobnymi protokołami z pomiarów rezystancji izolacji i uziemienia agregatu prądotwórczego;</w:t>
      </w:r>
    </w:p>
    <w:p w14:paraId="15B1C537" w14:textId="77777777" w:rsidR="003A2EB9" w:rsidRPr="00067D1E" w:rsidRDefault="003A2EB9" w:rsidP="003A2EB9">
      <w:pPr>
        <w:numPr>
          <w:ilvl w:val="0"/>
          <w:numId w:val="4"/>
        </w:numPr>
        <w:spacing w:after="0" w:line="240" w:lineRule="auto"/>
        <w:ind w:left="993" w:hanging="279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lang w:eastAsia="pl-PL"/>
        </w:rPr>
        <w:t>wpis w książce eksploatacji każdego agregatu.</w:t>
      </w:r>
    </w:p>
    <w:p w14:paraId="5FE79F01" w14:textId="77777777" w:rsidR="003A2EB9" w:rsidRPr="00067D1E" w:rsidRDefault="003A2EB9" w:rsidP="003A2EB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lang w:eastAsia="pl-PL"/>
        </w:rPr>
        <w:t xml:space="preserve">Niezbędny do wykonania </w:t>
      </w:r>
      <w:r>
        <w:rPr>
          <w:rFonts w:ascii="Times New Roman" w:eastAsia="Times New Roman" w:hAnsi="Times New Roman" w:cs="Times New Roman"/>
          <w:bCs/>
          <w:lang w:eastAsia="pl-PL"/>
        </w:rPr>
        <w:t>pierwszego</w:t>
      </w:r>
      <w:r w:rsidRPr="00067D1E">
        <w:rPr>
          <w:rFonts w:ascii="Times New Roman" w:eastAsia="Times New Roman" w:hAnsi="Times New Roman" w:cs="Times New Roman"/>
          <w:bCs/>
          <w:lang w:eastAsia="pl-PL"/>
        </w:rPr>
        <w:t xml:space="preserve"> przeglądu </w:t>
      </w:r>
      <w:r>
        <w:rPr>
          <w:rFonts w:ascii="Times New Roman" w:eastAsia="Times New Roman" w:hAnsi="Times New Roman" w:cs="Times New Roman"/>
          <w:bCs/>
          <w:lang w:eastAsia="pl-PL"/>
        </w:rPr>
        <w:t>płyn chłodzący</w:t>
      </w:r>
      <w:r w:rsidRPr="00067D1E">
        <w:rPr>
          <w:rFonts w:ascii="Times New Roman" w:eastAsia="Times New Roman" w:hAnsi="Times New Roman" w:cs="Times New Roman"/>
          <w:bCs/>
          <w:lang w:eastAsia="pl-PL"/>
        </w:rPr>
        <w:t xml:space="preserve"> w ilościach wskazanych </w:t>
      </w:r>
      <w:r>
        <w:rPr>
          <w:rFonts w:ascii="Times New Roman" w:eastAsia="Times New Roman" w:hAnsi="Times New Roman" w:cs="Times New Roman"/>
          <w:bCs/>
          <w:lang w:eastAsia="pl-PL"/>
        </w:rPr>
        <w:br/>
      </w:r>
      <w:r w:rsidRPr="00067D1E">
        <w:rPr>
          <w:rFonts w:ascii="Times New Roman" w:eastAsia="Times New Roman" w:hAnsi="Times New Roman" w:cs="Times New Roman"/>
          <w:bCs/>
          <w:lang w:eastAsia="pl-PL"/>
        </w:rPr>
        <w:t xml:space="preserve">w Wykazie agregatów zapewni Zamawiający. Przed rozpoczęciem przeglądu, Wykonawca zobowiązany będzie do odbioru </w:t>
      </w:r>
      <w:r>
        <w:rPr>
          <w:rFonts w:ascii="Times New Roman" w:eastAsia="Times New Roman" w:hAnsi="Times New Roman" w:cs="Times New Roman"/>
          <w:bCs/>
          <w:lang w:eastAsia="pl-PL"/>
        </w:rPr>
        <w:t>płynu</w:t>
      </w:r>
      <w:r w:rsidRPr="00067D1E">
        <w:rPr>
          <w:rFonts w:ascii="Times New Roman" w:eastAsia="Times New Roman" w:hAnsi="Times New Roman" w:cs="Times New Roman"/>
          <w:bCs/>
          <w:lang w:eastAsia="pl-PL"/>
        </w:rPr>
        <w:t xml:space="preserve"> z magazynu znajdującego się na terenie Warszawy i przewiezieniu go własnym transportem na miejsce posadowienia agregatów. Po zakończeniu przeglądu Wykonawca zobowiązany będzie do przewiezienia własnym transportem i zwrotu zużytego </w:t>
      </w:r>
      <w:r>
        <w:rPr>
          <w:rFonts w:ascii="Times New Roman" w:eastAsia="Times New Roman" w:hAnsi="Times New Roman" w:cs="Times New Roman"/>
          <w:bCs/>
          <w:lang w:eastAsia="pl-PL"/>
        </w:rPr>
        <w:t>płynu chłodzącego</w:t>
      </w:r>
      <w:r w:rsidRPr="00067D1E">
        <w:rPr>
          <w:rFonts w:ascii="Times New Roman" w:eastAsia="Times New Roman" w:hAnsi="Times New Roman" w:cs="Times New Roman"/>
          <w:bCs/>
          <w:lang w:eastAsia="pl-PL"/>
        </w:rPr>
        <w:t xml:space="preserve"> do magazynu.  Proces ten przebiegał będzie w uzgodnieniu  i pod nadzorem przedstawiciela Zamawiającego.</w:t>
      </w:r>
    </w:p>
    <w:p w14:paraId="53CBC2E7" w14:textId="77777777" w:rsidR="003A2EB9" w:rsidRPr="00067D1E" w:rsidRDefault="003A2EB9" w:rsidP="003A2EB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lang w:eastAsia="pl-PL"/>
        </w:rPr>
        <w:lastRenderedPageBreak/>
        <w:t xml:space="preserve">Dojazdy do siedziby Zamawiającego, w tym pojazdy do transportu </w:t>
      </w:r>
      <w:r>
        <w:rPr>
          <w:rFonts w:ascii="Times New Roman" w:eastAsia="Times New Roman" w:hAnsi="Times New Roman" w:cs="Times New Roman"/>
          <w:bCs/>
          <w:lang w:eastAsia="pl-PL"/>
        </w:rPr>
        <w:t>płynu chłodzącego</w:t>
      </w:r>
      <w:r w:rsidRPr="00067D1E">
        <w:rPr>
          <w:rFonts w:ascii="Times New Roman" w:eastAsia="Times New Roman" w:hAnsi="Times New Roman" w:cs="Times New Roman"/>
          <w:bCs/>
          <w:lang w:eastAsia="pl-PL"/>
        </w:rPr>
        <w:t>, zabezpieczy Wykonawca na własny koszt, który wliczy w wartość zamówienia.</w:t>
      </w:r>
    </w:p>
    <w:p w14:paraId="4B00F414" w14:textId="77777777" w:rsidR="003A2EB9" w:rsidRPr="00067D1E" w:rsidRDefault="003A2EB9" w:rsidP="003A2EB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67D1E">
        <w:rPr>
          <w:rFonts w:ascii="Times New Roman" w:eastAsia="Calibri" w:hAnsi="Times New Roman" w:cs="Times New Roman"/>
          <w:bCs/>
        </w:rPr>
        <w:t xml:space="preserve">W razie wystąpienia awarii bądź usterek, których usunięcie wykroczy poza zakres umowy określony w pkt. 4 (będzie wymagało wymiany części), Wykonawca będzie zobowiązany sporządzić </w:t>
      </w:r>
      <w:r w:rsidRPr="00067D1E">
        <w:rPr>
          <w:rFonts w:ascii="Times New Roman" w:eastAsia="Calibri" w:hAnsi="Times New Roman" w:cs="Times New Roman"/>
          <w:bCs/>
        </w:rPr>
        <w:br/>
        <w:t>i przekazać Zamawiającemu pisemną opinię techniczną określającą przedmiot awarii oraz środki niezbędne do jej usunięcia (materiały, czynności) wraz z podaniem szacunkowych kosztów,</w:t>
      </w:r>
      <w:r w:rsidRPr="00067D1E">
        <w:rPr>
          <w:rFonts w:ascii="Times New Roman" w:eastAsia="Times New Roman" w:hAnsi="Times New Roman" w:cs="Times New Roman"/>
          <w:bCs/>
          <w:lang w:eastAsia="pl-PL"/>
        </w:rPr>
        <w:t xml:space="preserve"> oraz </w:t>
      </w:r>
      <w:r w:rsidRPr="00067D1E">
        <w:rPr>
          <w:rFonts w:ascii="Times New Roman" w:eastAsia="Times New Roman" w:hAnsi="Times New Roman" w:cs="Times New Roman"/>
          <w:bCs/>
          <w:lang w:eastAsia="pl-PL"/>
        </w:rPr>
        <w:br/>
        <w:t xml:space="preserve">w razie konieczności zabezpieczyć urządzenie przed negatywnymi następstwami uszkodzeń. </w:t>
      </w:r>
      <w:r w:rsidRPr="00067D1E">
        <w:rPr>
          <w:rFonts w:ascii="Times New Roman" w:eastAsia="Calibri" w:hAnsi="Times New Roman" w:cs="Times New Roman"/>
          <w:bCs/>
        </w:rPr>
        <w:t>Zamawiający zastrzega sobie prawo wyłonienia innego wykonawcy do naprawy urządzeń.</w:t>
      </w:r>
    </w:p>
    <w:p w14:paraId="7EA08D23" w14:textId="77777777" w:rsidR="003A2EB9" w:rsidRPr="00067D1E" w:rsidRDefault="003A2EB9" w:rsidP="003A2EB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spacing w:val="-2"/>
          <w:lang w:eastAsia="pl-PL"/>
        </w:rPr>
        <w:t>W zakres przyjazdu interwencyjnego wchodzić będzie:</w:t>
      </w:r>
    </w:p>
    <w:p w14:paraId="70536ACD" w14:textId="77777777" w:rsidR="003A2EB9" w:rsidRPr="00067D1E" w:rsidRDefault="003A2EB9" w:rsidP="003A2EB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spacing w:val="-2"/>
          <w:lang w:eastAsia="pl-PL"/>
        </w:rPr>
        <w:t>przyjazd na miejsce lokalizacji agregatu w ciągu maksimum 24 godzin od zgłoszenia dokonanego przez Zamawiającego telefonicznie lub za pośrednictwem poczty elektronicznej w celu określenia rodzaju i rozmiarów powstałych usterek lub awarii,</w:t>
      </w:r>
    </w:p>
    <w:p w14:paraId="4B353AAD" w14:textId="77777777" w:rsidR="003A2EB9" w:rsidRPr="00067D1E" w:rsidRDefault="003A2EB9" w:rsidP="003A2EB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spacing w:val="-2"/>
          <w:lang w:eastAsia="pl-PL"/>
        </w:rPr>
        <w:t>poinformowanie Zamawiającego o przewidywanym czasie niesprawności urządzenia (czasie naprawy),</w:t>
      </w:r>
    </w:p>
    <w:p w14:paraId="5418D098" w14:textId="77777777" w:rsidR="003A2EB9" w:rsidRPr="00067D1E" w:rsidRDefault="003A2EB9" w:rsidP="003A2EB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spacing w:val="-2"/>
          <w:lang w:eastAsia="pl-PL"/>
        </w:rPr>
        <w:t xml:space="preserve">podjęcie czynności naprawczych w przypadku uszkodzenia, którego przyczyną jest stan podlegający usunięciu w ramach czynności konserwacyjnych objętych umową (usunięcie usterki lub awarii nie wymaga wymiany części), </w:t>
      </w:r>
    </w:p>
    <w:p w14:paraId="57073793" w14:textId="77777777" w:rsidR="003A2EB9" w:rsidRPr="00067D1E" w:rsidRDefault="003A2EB9" w:rsidP="003A2EB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lang w:eastAsia="pl-PL"/>
        </w:rPr>
      </w:pPr>
      <w:r w:rsidRPr="00067D1E">
        <w:rPr>
          <w:rFonts w:ascii="Times New Roman" w:eastAsia="Times New Roman" w:hAnsi="Times New Roman" w:cs="Times New Roman"/>
          <w:bCs/>
          <w:spacing w:val="-2"/>
          <w:lang w:eastAsia="pl-PL"/>
        </w:rPr>
        <w:t>sporządzenie protokołu zawierającego opis wykonanych czynności naprawczych oraz wskazanie aktualnego stanu technicznego urządzenia poddanego naprawie.</w:t>
      </w:r>
    </w:p>
    <w:p w14:paraId="4AEBF2DF" w14:textId="77777777" w:rsidR="003A2EB9" w:rsidRPr="00601ED0" w:rsidRDefault="003A2EB9" w:rsidP="003A2EB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01ED0">
        <w:rPr>
          <w:rFonts w:ascii="Times New Roman" w:hAnsi="Times New Roman" w:cs="Times New Roman"/>
          <w:bCs/>
        </w:rPr>
        <w:t>Wykonawca zobowiązany będzie skierować do realizacji umowy co najmniej dwie osoby, posiadające łącznie niżej wymienione uprawnienia:</w:t>
      </w:r>
    </w:p>
    <w:p w14:paraId="58D12123" w14:textId="77777777" w:rsidR="003A2EB9" w:rsidRPr="00787F01" w:rsidRDefault="003A2EB9" w:rsidP="003A2EB9">
      <w:pPr>
        <w:pStyle w:val="Zwykytekst"/>
        <w:numPr>
          <w:ilvl w:val="0"/>
          <w:numId w:val="9"/>
        </w:numPr>
        <w:autoSpaceDE/>
        <w:autoSpaceDN/>
        <w:jc w:val="both"/>
        <w:rPr>
          <w:rStyle w:val="CharStyle6Exact"/>
          <w:rFonts w:ascii="Times New Roman" w:hAnsi="Times New Roman" w:cs="Times New Roman"/>
          <w:bCs/>
          <w:iCs/>
          <w:sz w:val="22"/>
          <w:szCs w:val="22"/>
        </w:rPr>
      </w:pPr>
      <w:r w:rsidRPr="00601ED0">
        <w:rPr>
          <w:rFonts w:ascii="Times New Roman" w:hAnsi="Times New Roman" w:cs="Times New Roman"/>
          <w:bCs/>
          <w:sz w:val="22"/>
          <w:szCs w:val="22"/>
        </w:rPr>
        <w:t xml:space="preserve">co najmniej jedna osoba -  aktualne świadectwo kwalifikacyjne na stanowisku eksploatacji „E” w zakresie – obsługi, konserwacji, kontrolno-pomiarowym w Grupie 1. Urządzenia, instalacje i sieci elektroenergetyczne wytwarzające, przetwarzające, przesyłające i zużywające energię elektryczną: 6) Zespoły prądotwórcze o mocy wyższej niż 50 kW, wydane na podstawie </w:t>
      </w:r>
      <w:r w:rsidRPr="00601ED0">
        <w:rPr>
          <w:rStyle w:val="CharStyle6Exact"/>
          <w:rFonts w:ascii="Times New Roman" w:hAnsi="Times New Roman" w:cs="Times New Roman"/>
          <w:bCs/>
          <w:sz w:val="22"/>
          <w:szCs w:val="22"/>
        </w:rPr>
        <w:t xml:space="preserve">Rozporządzenia Ministra Gospodarki, Pracy i Polityki Społecznej z dnia 28 kwietnia 2003 r. </w:t>
      </w:r>
      <w:r w:rsidRPr="00D02B83">
        <w:rPr>
          <w:rStyle w:val="CharStyle6Exact"/>
          <w:rFonts w:ascii="Times New Roman" w:hAnsi="Times New Roman" w:cs="Times New Roman"/>
          <w:bCs/>
          <w:iCs/>
          <w:sz w:val="22"/>
          <w:szCs w:val="22"/>
        </w:rPr>
        <w:t>w sprawie szczegółowych zasad stwierdzania posiadania kwalifikacji przez osoby zajmujące się eksploatacją urządzeń, instalacji i sieci</w:t>
      </w:r>
      <w:r w:rsidRPr="00601ED0">
        <w:rPr>
          <w:rStyle w:val="CharStyle6Exact"/>
          <w:rFonts w:ascii="Times New Roman" w:hAnsi="Times New Roman" w:cs="Times New Roman"/>
          <w:bCs/>
          <w:iCs/>
          <w:sz w:val="22"/>
          <w:szCs w:val="22"/>
        </w:rPr>
        <w:t xml:space="preserve"> (Dz. U. z 2003 r., nr 89, poz. 828 z </w:t>
      </w:r>
      <w:proofErr w:type="spellStart"/>
      <w:r w:rsidRPr="00601ED0">
        <w:rPr>
          <w:rStyle w:val="CharStyle6Exact"/>
          <w:rFonts w:ascii="Times New Roman" w:hAnsi="Times New Roman" w:cs="Times New Roman"/>
          <w:bCs/>
          <w:iCs/>
          <w:sz w:val="22"/>
          <w:szCs w:val="22"/>
        </w:rPr>
        <w:t>późn</w:t>
      </w:r>
      <w:proofErr w:type="spellEnd"/>
      <w:r w:rsidRPr="00601ED0">
        <w:rPr>
          <w:rStyle w:val="CharStyle6Exact"/>
          <w:rFonts w:ascii="Times New Roman" w:hAnsi="Times New Roman" w:cs="Times New Roman"/>
          <w:bCs/>
          <w:iCs/>
          <w:sz w:val="22"/>
          <w:szCs w:val="22"/>
        </w:rPr>
        <w:t xml:space="preserve">. zm.) lub Rozporządzenia Ministra Klimatu i Środowiska z dnia 1 lipca 2022 r. </w:t>
      </w:r>
      <w:r w:rsidRPr="00D02B83">
        <w:rPr>
          <w:rStyle w:val="CharStyle6Exact"/>
          <w:rFonts w:ascii="Times New Roman" w:hAnsi="Times New Roman" w:cs="Times New Roman"/>
          <w:bCs/>
          <w:iCs/>
          <w:sz w:val="22"/>
          <w:szCs w:val="22"/>
        </w:rPr>
        <w:t xml:space="preserve">w sprawie szczegółowych zasad stwierdzania posiadania kwalifikacji przez osoby zajmujące się eksploatacją urządzeń, </w:t>
      </w:r>
      <w:r w:rsidRPr="00787F01">
        <w:rPr>
          <w:rStyle w:val="CharStyle6Exact"/>
          <w:rFonts w:ascii="Times New Roman" w:hAnsi="Times New Roman" w:cs="Times New Roman"/>
          <w:bCs/>
          <w:iCs/>
          <w:sz w:val="22"/>
          <w:szCs w:val="22"/>
        </w:rPr>
        <w:t>instalacji i sieci (Dz. U. z 2022 r., poz. 1392);</w:t>
      </w:r>
    </w:p>
    <w:p w14:paraId="69F12A88" w14:textId="77777777" w:rsidR="003A2EB9" w:rsidRPr="00787F01" w:rsidRDefault="003A2EB9" w:rsidP="003A2EB9">
      <w:pPr>
        <w:pStyle w:val="Zwykytekst"/>
        <w:numPr>
          <w:ilvl w:val="0"/>
          <w:numId w:val="9"/>
        </w:numPr>
        <w:autoSpaceDE/>
        <w:autoSpaceDN/>
        <w:jc w:val="both"/>
        <w:rPr>
          <w:rStyle w:val="CharStyle6Exact"/>
          <w:rFonts w:ascii="Times New Roman" w:hAnsi="Times New Roman"/>
          <w:sz w:val="22"/>
          <w:szCs w:val="22"/>
        </w:rPr>
      </w:pPr>
      <w:r w:rsidRPr="00787F01">
        <w:rPr>
          <w:rFonts w:ascii="Times New Roman" w:hAnsi="Times New Roman" w:cs="Times New Roman"/>
          <w:bCs/>
          <w:sz w:val="22"/>
          <w:szCs w:val="22"/>
        </w:rPr>
        <w:t xml:space="preserve">co najmniej jedna osoba -  aktualne świadectwo kwalifikacyjne na stanowisku dozoru „D” </w:t>
      </w:r>
      <w:r>
        <w:rPr>
          <w:rFonts w:ascii="Times New Roman" w:hAnsi="Times New Roman" w:cs="Times New Roman"/>
          <w:bCs/>
          <w:sz w:val="22"/>
          <w:szCs w:val="22"/>
        </w:rPr>
        <w:br/>
      </w:r>
      <w:r w:rsidRPr="00787F01">
        <w:rPr>
          <w:rFonts w:ascii="Times New Roman" w:hAnsi="Times New Roman" w:cs="Times New Roman"/>
          <w:bCs/>
          <w:sz w:val="22"/>
          <w:szCs w:val="22"/>
        </w:rPr>
        <w:t xml:space="preserve">w zakresie – obsługi, konserwacji, kontrolno-pomiarowym w Grupie 1. Urządzenia, instalacje i sieci elektroenergetyczne wytwarzające, przetwarzające, przesyłające i zużywające energię elektryczną: 6) Zespoły prądotwórcze o mocy wyższej niż 50 kW, wydane na podstawie </w:t>
      </w:r>
      <w:r w:rsidRPr="00787F01">
        <w:rPr>
          <w:rStyle w:val="CharStyle6Exact"/>
          <w:rFonts w:ascii="Times New Roman" w:hAnsi="Times New Roman" w:cs="Times New Roman"/>
          <w:bCs/>
          <w:sz w:val="22"/>
          <w:szCs w:val="22"/>
        </w:rPr>
        <w:t xml:space="preserve">Rozporządzenia Ministra Gospodarki, Pracy i Polityki Społecznej z dnia 28 kwietnia 2003 r. </w:t>
      </w:r>
      <w:r>
        <w:rPr>
          <w:rStyle w:val="CharStyle6Exact"/>
          <w:rFonts w:ascii="Times New Roman" w:hAnsi="Times New Roman" w:cs="Times New Roman"/>
          <w:bCs/>
          <w:sz w:val="22"/>
          <w:szCs w:val="22"/>
        </w:rPr>
        <w:br/>
      </w:r>
      <w:r w:rsidRPr="00787F01">
        <w:rPr>
          <w:rStyle w:val="CharStyle6Exact"/>
          <w:rFonts w:ascii="Times New Roman" w:hAnsi="Times New Roman" w:cs="Times New Roman"/>
          <w:bCs/>
          <w:sz w:val="22"/>
          <w:szCs w:val="22"/>
        </w:rPr>
        <w:t xml:space="preserve">w sprawie szczegółowych zasad stwierdzania posiadania kwalifikacji przez osoby zajmujące się eksploatacją urządzeń, instalacji i sieci (Dz. U. z 2003 r., nr 89, poz. 828 z </w:t>
      </w:r>
      <w:proofErr w:type="spellStart"/>
      <w:r w:rsidRPr="00787F01">
        <w:rPr>
          <w:rStyle w:val="CharStyle6Exact"/>
          <w:rFonts w:ascii="Times New Roman" w:hAnsi="Times New Roman" w:cs="Times New Roman"/>
          <w:bCs/>
          <w:sz w:val="22"/>
          <w:szCs w:val="22"/>
        </w:rPr>
        <w:t>późn</w:t>
      </w:r>
      <w:proofErr w:type="spellEnd"/>
      <w:r w:rsidRPr="00787F01">
        <w:rPr>
          <w:rStyle w:val="CharStyle6Exact"/>
          <w:rFonts w:ascii="Times New Roman" w:hAnsi="Times New Roman" w:cs="Times New Roman"/>
          <w:bCs/>
          <w:sz w:val="22"/>
          <w:szCs w:val="22"/>
        </w:rPr>
        <w:t>. zm.) lub  Rozporządzenia Ministra Klimatu i Środowiska z dnia 1 lipca 2022 r. w sprawie szczegółowych zasad stwierdzania posiadania kwalifikacji przez osoby zajmujące się eksploatacją urządzeń, instalacji i sieci (Dz. U. z 2022 r., poz. 1392)</w:t>
      </w:r>
      <w:r w:rsidRPr="00787F01">
        <w:rPr>
          <w:rStyle w:val="CharStyle6Exact"/>
          <w:rFonts w:ascii="Times New Roman" w:hAnsi="Times New Roman"/>
          <w:sz w:val="22"/>
          <w:szCs w:val="22"/>
        </w:rPr>
        <w:t>.</w:t>
      </w:r>
    </w:p>
    <w:p w14:paraId="63F9960B" w14:textId="77777777" w:rsidR="003A2EB9" w:rsidRPr="00787F01" w:rsidRDefault="003A2EB9" w:rsidP="003A2EB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pacing w:val="-4"/>
        </w:rPr>
      </w:pPr>
      <w:r w:rsidRPr="00D02B83">
        <w:rPr>
          <w:rFonts w:ascii="Times New Roman" w:hAnsi="Times New Roman" w:cs="Times New Roman"/>
          <w:bCs/>
          <w:color w:val="000000"/>
        </w:rPr>
        <w:t xml:space="preserve">Osoby skierowane przez wykonawcę do realizacji przedmiotu umowy muszą posiadać obywatelstwo polskie lub, w przypadku cudzoziemców, muszą uzyskać pozwolenie jednorazowe na wstęp na teren chronionego obiektu wojskowego, wydane zgodnie z Decyzją nr 107/MON Ministra Obrony Narodowej z dnia 18 sierpnia 2021 roku w sprawie organizacji współpracy międzynarodowej w resorcie obrony narodowej (Dz. Urz. MON z 2021 r., poz. 177 z </w:t>
      </w:r>
      <w:proofErr w:type="spellStart"/>
      <w:r w:rsidRPr="00D02B83">
        <w:rPr>
          <w:rFonts w:ascii="Times New Roman" w:hAnsi="Times New Roman" w:cs="Times New Roman"/>
          <w:bCs/>
          <w:color w:val="000000"/>
        </w:rPr>
        <w:t>późn</w:t>
      </w:r>
      <w:proofErr w:type="spellEnd"/>
      <w:r w:rsidRPr="00D02B83">
        <w:rPr>
          <w:rFonts w:ascii="Times New Roman" w:hAnsi="Times New Roman" w:cs="Times New Roman"/>
          <w:bCs/>
          <w:color w:val="000000"/>
        </w:rPr>
        <w:t>. zm.) oraz nie mogą być skazane prawomocnym wyrokiem na karę pozbawienia wolności za przestępstwo umyślne ścigane z oskarżenia publicznego, także popełnione za granicą lub umyślne przestępstwo skarbowe. W przypadku braku zgody zamawiającego na wstęp osoby/osób z personelu wykonawcy na teren obiektu, w którym realizowany będzie przedmiot umowy, wykonawca zobowiązuje się do zapewnienia nowego personelu realizującego umowę.</w:t>
      </w:r>
    </w:p>
    <w:p w14:paraId="78FE20C0" w14:textId="77777777" w:rsidR="003A2EB9" w:rsidRPr="00DC4C25" w:rsidRDefault="003A2EB9" w:rsidP="003A2EB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pacing w:val="-4"/>
        </w:rPr>
      </w:pPr>
      <w:r w:rsidRPr="00DC4C25">
        <w:rPr>
          <w:rFonts w:ascii="Times New Roman" w:hAnsi="Times New Roman" w:cs="Times New Roman"/>
        </w:rPr>
        <w:t>.</w:t>
      </w:r>
      <w:r w:rsidRPr="00DC4C25">
        <w:rPr>
          <w:rFonts w:ascii="Times New Roman" w:hAnsi="Times New Roman" w:cs="Times New Roman"/>
          <w:bCs/>
          <w:color w:val="000000"/>
        </w:rPr>
        <w:t xml:space="preserve">Zabrania się pracownikom wykonawcy wnoszenia do stref ochronnych zamawiającego urządzeń służących do rejestracji obrazu i dźwięku (w tym telefonów komórkowych i wszelkich urządzeń „smart”, spełniających powyższe wymagania), zgodnie z wymaganiami określonymi w Decyzji </w:t>
      </w:r>
      <w:r w:rsidRPr="00DC4C25">
        <w:rPr>
          <w:rFonts w:ascii="Times New Roman" w:hAnsi="Times New Roman" w:cs="Times New Roman"/>
          <w:bCs/>
          <w:color w:val="000000"/>
        </w:rPr>
        <w:br/>
        <w:t xml:space="preserve">Nr 77/MON Ministra Obrony Narodowej z dnia 9 czerwca 2020 r. w sprawie zasad używania </w:t>
      </w:r>
      <w:r w:rsidRPr="00DC4C25">
        <w:rPr>
          <w:rFonts w:ascii="Times New Roman" w:hAnsi="Times New Roman" w:cs="Times New Roman"/>
          <w:bCs/>
          <w:color w:val="000000"/>
        </w:rPr>
        <w:lastRenderedPageBreak/>
        <w:t>urządzeń do przetwarzania obrazu i dźwięku oraz organizacji ochrony informacji niejawnych podczas przedsięwzięć realizowanych w komórkach i jednostkach organizacyjnych podległych Ministrowi Obrony Narodowej lub przez niego nadzorowanych (Dz. Urz. MON z 2020 r., poz. 94). W wyjątkowych okolicznościach pozwolenia na wnoszenie telefonów komórkowych przez pracowników wykonawcy do strefy ochronnej III może udzielić zamawiający w formie pisemnej na umotywowany wniosek wykonawcy.</w:t>
      </w:r>
    </w:p>
    <w:p w14:paraId="483B5026" w14:textId="77777777" w:rsidR="003A2EB9" w:rsidRPr="00787F01" w:rsidRDefault="003A2EB9" w:rsidP="003A2EB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pacing w:val="-4"/>
        </w:rPr>
      </w:pPr>
      <w:r w:rsidRPr="00787F01">
        <w:rPr>
          <w:rFonts w:ascii="Times New Roman" w:hAnsi="Times New Roman" w:cs="Times New Roman"/>
          <w:bCs/>
          <w:color w:val="000000"/>
        </w:rPr>
        <w:t xml:space="preserve">Z postępowania o udzielenie zamówienia wyklucza się wykonawcę, w stosunku do którego zachodzi którakolwiek z okoliczności wskazanych w art. 7 ust. 1 ustawy z dnia 13 kwietnia 2022 r. </w:t>
      </w:r>
      <w:r w:rsidRPr="00787F01">
        <w:rPr>
          <w:rFonts w:ascii="Times New Roman" w:hAnsi="Times New Roman" w:cs="Times New Roman"/>
          <w:bCs/>
          <w:color w:val="000000"/>
        </w:rPr>
        <w:br/>
        <w:t xml:space="preserve">o szczególnych rozwiązaniach w zakresie przeciwdziałania wspieraniu agresji na Ukrainę oraz służących ochronie bezpieczeństwa narodowego (Dz. U. z 2023 r., poz. 129 </w:t>
      </w:r>
      <w:proofErr w:type="spellStart"/>
      <w:r w:rsidRPr="00787F01">
        <w:rPr>
          <w:rFonts w:ascii="Times New Roman" w:hAnsi="Times New Roman" w:cs="Times New Roman"/>
          <w:bCs/>
          <w:color w:val="000000"/>
        </w:rPr>
        <w:t>t.j</w:t>
      </w:r>
      <w:proofErr w:type="spellEnd"/>
      <w:r w:rsidRPr="00787F01">
        <w:rPr>
          <w:rFonts w:ascii="Times New Roman" w:hAnsi="Times New Roman" w:cs="Times New Roman"/>
          <w:bCs/>
          <w:color w:val="000000"/>
        </w:rPr>
        <w:t xml:space="preserve">.). O udzielenie zamówienia mogą ubiegać się wykonawcy, którzy nie podlegają wykluczeniu z postępowania także na podstawie art. 5k Rozporządzenia Rady (UE) nr 833/2014 z dnia 31 lipca 2014 r. dotyczącego środków ograniczających w związku z działaniami Rosji destabilizującymi sytuację na Ukrainie. </w:t>
      </w:r>
    </w:p>
    <w:p w14:paraId="5CE5E00D" w14:textId="1810FFFE" w:rsidR="00C12AE1" w:rsidRPr="003A2EB9" w:rsidRDefault="00C12AE1" w:rsidP="003A2EB9"/>
    <w:sectPr w:rsidR="00C12AE1" w:rsidRPr="003A2EB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552B1" w14:textId="77777777" w:rsidR="006F514E" w:rsidRDefault="006F514E" w:rsidP="00465086">
      <w:pPr>
        <w:spacing w:after="0" w:line="240" w:lineRule="auto"/>
      </w:pPr>
      <w:r>
        <w:separator/>
      </w:r>
    </w:p>
  </w:endnote>
  <w:endnote w:type="continuationSeparator" w:id="0">
    <w:p w14:paraId="60C727E1" w14:textId="77777777" w:rsidR="006F514E" w:rsidRDefault="006F514E" w:rsidP="00465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3228416"/>
      <w:docPartObj>
        <w:docPartGallery w:val="Page Numbers (Bottom of Page)"/>
        <w:docPartUnique/>
      </w:docPartObj>
    </w:sdtPr>
    <w:sdtEndPr/>
    <w:sdtContent>
      <w:p w14:paraId="75E0C12E" w14:textId="4394B4CD" w:rsidR="003A2EB9" w:rsidRDefault="003A2E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6D63B5" w14:textId="77777777" w:rsidR="003A2EB9" w:rsidRDefault="003A2E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37183" w14:textId="77777777" w:rsidR="006F514E" w:rsidRDefault="006F514E" w:rsidP="00465086">
      <w:pPr>
        <w:spacing w:after="0" w:line="240" w:lineRule="auto"/>
      </w:pPr>
      <w:r>
        <w:separator/>
      </w:r>
    </w:p>
  </w:footnote>
  <w:footnote w:type="continuationSeparator" w:id="0">
    <w:p w14:paraId="77013A66" w14:textId="77777777" w:rsidR="006F514E" w:rsidRDefault="006F514E" w:rsidP="00465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782AF" w14:textId="77777777" w:rsidR="007217CC" w:rsidRDefault="007217CC" w:rsidP="007217CC">
    <w:pPr>
      <w:pStyle w:val="Nagwek"/>
      <w:jc w:val="right"/>
    </w:pPr>
    <w:r>
      <w:tab/>
    </w:r>
    <w:r>
      <w:tab/>
    </w:r>
  </w:p>
  <w:p w14:paraId="59DD5B6A" w14:textId="23CA7582" w:rsidR="007217CC" w:rsidRDefault="007217CC" w:rsidP="007217CC">
    <w:pPr>
      <w:pStyle w:val="Nagwek"/>
      <w:tabs>
        <w:tab w:val="left" w:pos="5445"/>
      </w:tabs>
      <w:jc w:val="right"/>
    </w:pPr>
    <w:r>
      <w:t xml:space="preserve">   </w:t>
    </w:r>
    <w:r>
      <w:t xml:space="preserve">Załącznik nr </w:t>
    </w:r>
    <w:r>
      <w:t>2</w:t>
    </w:r>
    <w:r>
      <w:t xml:space="preserve"> do</w:t>
    </w:r>
    <w:r>
      <w:t xml:space="preserve"> Zaproszenia do złożenia oferty</w:t>
    </w:r>
    <w:r>
      <w:tab/>
    </w:r>
  </w:p>
  <w:p w14:paraId="461BC3EC" w14:textId="2E06E71F" w:rsidR="00CF434F" w:rsidRDefault="00CF434F" w:rsidP="00CF434F">
    <w:pPr>
      <w:pStyle w:val="Nagwek"/>
      <w:jc w:val="right"/>
    </w:pPr>
    <w:r>
      <w:t>Załącznik nr … do umowy nr …../2026/DA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23B03"/>
    <w:multiLevelType w:val="hybridMultilevel"/>
    <w:tmpl w:val="F54274C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570FCB"/>
    <w:multiLevelType w:val="hybridMultilevel"/>
    <w:tmpl w:val="05ACD49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A1C5D91"/>
    <w:multiLevelType w:val="hybridMultilevel"/>
    <w:tmpl w:val="74CC46C4"/>
    <w:lvl w:ilvl="0" w:tplc="5A3AFA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865D33"/>
    <w:multiLevelType w:val="hybridMultilevel"/>
    <w:tmpl w:val="DB3AFB3E"/>
    <w:lvl w:ilvl="0" w:tplc="28A6B91C">
      <w:start w:val="1"/>
      <w:numFmt w:val="decimal"/>
      <w:lvlText w:val="%1)"/>
      <w:lvlJc w:val="left"/>
      <w:pPr>
        <w:ind w:left="717" w:hanging="360"/>
      </w:pPr>
      <w:rPr>
        <w:rFonts w:hint="default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C17233E"/>
    <w:multiLevelType w:val="hybridMultilevel"/>
    <w:tmpl w:val="72742F8E"/>
    <w:lvl w:ilvl="0" w:tplc="C222363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2D096226"/>
    <w:multiLevelType w:val="hybridMultilevel"/>
    <w:tmpl w:val="44DADC4E"/>
    <w:lvl w:ilvl="0" w:tplc="82768F86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" w15:restartNumberingAfterBreak="0">
    <w:nsid w:val="32E52BC7"/>
    <w:multiLevelType w:val="hybridMultilevel"/>
    <w:tmpl w:val="AC04ABF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D04300"/>
    <w:multiLevelType w:val="hybridMultilevel"/>
    <w:tmpl w:val="221CF7B4"/>
    <w:lvl w:ilvl="0" w:tplc="983A771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965A7B"/>
    <w:multiLevelType w:val="hybridMultilevel"/>
    <w:tmpl w:val="C93826EA"/>
    <w:lvl w:ilvl="0" w:tplc="684C82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7E0DE1"/>
    <w:multiLevelType w:val="hybridMultilevel"/>
    <w:tmpl w:val="FBAC7704"/>
    <w:lvl w:ilvl="0" w:tplc="3522D61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1788216A">
      <w:start w:val="1"/>
      <w:numFmt w:val="lowerLetter"/>
      <w:lvlText w:val="%3)"/>
      <w:lvlJc w:val="left"/>
      <w:pPr>
        <w:ind w:left="268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7A7E07A2"/>
    <w:multiLevelType w:val="hybridMultilevel"/>
    <w:tmpl w:val="BFACC2F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6526191">
    <w:abstractNumId w:val="6"/>
  </w:num>
  <w:num w:numId="2" w16cid:durableId="1798259826">
    <w:abstractNumId w:val="9"/>
  </w:num>
  <w:num w:numId="3" w16cid:durableId="1725981479">
    <w:abstractNumId w:val="7"/>
  </w:num>
  <w:num w:numId="4" w16cid:durableId="1739474105">
    <w:abstractNumId w:val="5"/>
  </w:num>
  <w:num w:numId="5" w16cid:durableId="1989243695">
    <w:abstractNumId w:val="1"/>
  </w:num>
  <w:num w:numId="6" w16cid:durableId="500582617">
    <w:abstractNumId w:val="3"/>
  </w:num>
  <w:num w:numId="7" w16cid:durableId="1021324934">
    <w:abstractNumId w:val="4"/>
  </w:num>
  <w:num w:numId="8" w16cid:durableId="75791593">
    <w:abstractNumId w:val="8"/>
  </w:num>
  <w:num w:numId="9" w16cid:durableId="428963684">
    <w:abstractNumId w:val="2"/>
  </w:num>
  <w:num w:numId="10" w16cid:durableId="1751392112">
    <w:abstractNumId w:val="10"/>
  </w:num>
  <w:num w:numId="11" w16cid:durableId="270670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078"/>
    <w:rsid w:val="00067D1E"/>
    <w:rsid w:val="00111D42"/>
    <w:rsid w:val="001F1526"/>
    <w:rsid w:val="00322E38"/>
    <w:rsid w:val="00385852"/>
    <w:rsid w:val="003A2EB9"/>
    <w:rsid w:val="003D6259"/>
    <w:rsid w:val="003F4AC1"/>
    <w:rsid w:val="00465086"/>
    <w:rsid w:val="00486716"/>
    <w:rsid w:val="005568B0"/>
    <w:rsid w:val="005632B9"/>
    <w:rsid w:val="006F514E"/>
    <w:rsid w:val="007216BB"/>
    <w:rsid w:val="007217CC"/>
    <w:rsid w:val="00787F01"/>
    <w:rsid w:val="00881F26"/>
    <w:rsid w:val="008D6A19"/>
    <w:rsid w:val="009C4CF6"/>
    <w:rsid w:val="00A532DB"/>
    <w:rsid w:val="00A71078"/>
    <w:rsid w:val="00AE1BBA"/>
    <w:rsid w:val="00BA0CE6"/>
    <w:rsid w:val="00C12AE1"/>
    <w:rsid w:val="00CF299A"/>
    <w:rsid w:val="00CF434F"/>
    <w:rsid w:val="00D75620"/>
    <w:rsid w:val="00E95BE9"/>
    <w:rsid w:val="00F9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935778"/>
  <w15:chartTrackingRefBased/>
  <w15:docId w15:val="{56D089AB-02A7-4BD0-9397-7C10D2275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A710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710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A710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7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65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5086"/>
  </w:style>
  <w:style w:type="paragraph" w:styleId="Stopka">
    <w:name w:val="footer"/>
    <w:basedOn w:val="Normalny"/>
    <w:link w:val="StopkaZnak"/>
    <w:uiPriority w:val="99"/>
    <w:unhideWhenUsed/>
    <w:rsid w:val="00465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5086"/>
  </w:style>
  <w:style w:type="paragraph" w:styleId="Zwykytekst">
    <w:name w:val="Plain Text"/>
    <w:aliases w:val=" Znak,Znak"/>
    <w:basedOn w:val="Normalny"/>
    <w:link w:val="ZwykytekstZnak"/>
    <w:rsid w:val="00F97FBB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aliases w:val=" Znak Znak,Znak Znak"/>
    <w:basedOn w:val="Domylnaczcionkaakapitu"/>
    <w:link w:val="Zwykytekst"/>
    <w:rsid w:val="00F97FB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CharStyle6Exact">
    <w:name w:val="Char Style 6 Exact"/>
    <w:semiHidden/>
    <w:unhideWhenUsed/>
    <w:rsid w:val="00F97FBB"/>
    <w:rPr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styleId="Odwoanieprzypisukocowego">
    <w:name w:val="endnote reference"/>
    <w:rsid w:val="00322E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dzFJMFloVUZtaWJpVURiN1Y4aFB3Uy9LWE5tSndOR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zmjIHs/2JhN9afxldTbPkeQ95S/q3Gge4+99EN5S3p0=</DigestValue>
      </Reference>
      <Reference URI="#INFO">
        <DigestMethod Algorithm="http://www.w3.org/2001/04/xmlenc#sha256"/>
        <DigestValue>GWg2sp9/hSvzpiBRSHoZLB56iLo8T6Ev/kpJxWMbtpQ=</DigestValue>
      </Reference>
    </SignedInfo>
    <SignatureValue>OXfexPFWXx2fTqJV7Io5X/odM/juL63tb6Ndl2oCSEXXaqDGydn3fNCftgRGp8mPjEbKRBJ2OBk4UCAH2e/v7Q==</SignatureValue>
    <Object Id="INFO">
      <ArrayOfString xmlns:xsd="http://www.w3.org/2001/XMLSchema" xmlns:xsi="http://www.w3.org/2001/XMLSchema-instance" xmlns="">
        <string>Iw1I0YhUFmibiUDb7V8hPwS/KXNmJwND</string>
      </ArrayOfString>
    </Object>
  </Signature>
</WrappedLabelInfo>
</file>

<file path=customXml/itemProps1.xml><?xml version="1.0" encoding="utf-8"?>
<ds:datastoreItem xmlns:ds="http://schemas.openxmlformats.org/officeDocument/2006/customXml" ds:itemID="{05C0BC60-FAF3-4FF7-A03F-A9728058994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0F44650-5075-42C0-B65A-2E86DF6EC93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1189</Words>
  <Characters>7887</Characters>
  <Application>Microsoft Office Word</Application>
  <DocSecurity>0</DocSecurity>
  <Lines>122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9051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Trzcińska Agnieszka</dc:creator>
  <cp:keywords/>
  <dc:description/>
  <cp:lastModifiedBy>Szmurło Joanna</cp:lastModifiedBy>
  <cp:revision>3</cp:revision>
  <dcterms:created xsi:type="dcterms:W3CDTF">2026-03-16T11:53:00Z</dcterms:created>
  <dcterms:modified xsi:type="dcterms:W3CDTF">2026-03-16T11:54:00Z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7b884643-28fd-4d31-ae1f-b34a5fc1c96a</vt:lpwstr>
  </property>
  <property fmtid="{D5CDD505-2E9C-101B-9397-08002B2CF9AE}" pid="3" name="bjSaver">
    <vt:lpwstr>374tOKcOaHc9EXSbiTpz3V1R8cZp/IEu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